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639615">
      <w:pPr>
        <w:spacing w:line="240" w:lineRule="atLeast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实验课程名称：</w:t>
      </w:r>
      <w:r>
        <w:rPr>
          <w:rFonts w:hint="eastAsia" w:ascii="黑体" w:eastAsia="黑体"/>
          <w:sz w:val="28"/>
          <w:szCs w:val="28"/>
          <w:u w:val="single"/>
        </w:rPr>
        <w:t xml:space="preserve"> 无损检测技术 </w:t>
      </w:r>
      <w:r>
        <w:rPr>
          <w:rFonts w:hint="eastAsia" w:ascii="黑体" w:eastAsia="黑体"/>
          <w:sz w:val="28"/>
          <w:szCs w:val="28"/>
        </w:rPr>
        <w:t xml:space="preserve">           </w:t>
      </w:r>
    </w:p>
    <w:tbl>
      <w:tblPr>
        <w:tblStyle w:val="5"/>
        <w:tblW w:w="882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260"/>
        <w:gridCol w:w="1260"/>
        <w:gridCol w:w="1620"/>
        <w:gridCol w:w="1440"/>
        <w:gridCol w:w="1800"/>
      </w:tblGrid>
      <w:tr w14:paraId="3E16AB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440" w:type="dxa"/>
          </w:tcPr>
          <w:p w14:paraId="41815E00">
            <w:pPr>
              <w:spacing w:line="440" w:lineRule="exact"/>
              <w:rPr>
                <w:b/>
                <w:bCs/>
                <w:spacing w:val="-8"/>
                <w:szCs w:val="21"/>
              </w:rPr>
            </w:pPr>
            <w:r>
              <w:rPr>
                <w:rFonts w:hint="eastAsia"/>
                <w:b/>
                <w:bCs/>
                <w:spacing w:val="-8"/>
                <w:szCs w:val="21"/>
              </w:rPr>
              <w:t>实验项目名称</w:t>
            </w:r>
          </w:p>
        </w:tc>
        <w:tc>
          <w:tcPr>
            <w:tcW w:w="4140" w:type="dxa"/>
            <w:gridSpan w:val="3"/>
          </w:tcPr>
          <w:p w14:paraId="1AFFEC96">
            <w:pPr>
              <w:spacing w:line="4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斜探头入射点的测定</w:t>
            </w:r>
            <w:r>
              <w:rPr>
                <w:b/>
                <w:bCs/>
                <w:szCs w:val="21"/>
              </w:rPr>
              <w:tab/>
            </w:r>
          </w:p>
        </w:tc>
        <w:tc>
          <w:tcPr>
            <w:tcW w:w="1440" w:type="dxa"/>
            <w:vAlign w:val="center"/>
          </w:tcPr>
          <w:p w14:paraId="67240504">
            <w:pPr>
              <w:spacing w:line="440" w:lineRule="exact"/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hint="eastAsia" w:ascii="宋体"/>
                <w:b/>
                <w:bCs/>
                <w:spacing w:val="-8"/>
                <w:szCs w:val="21"/>
              </w:rPr>
              <w:t>实验</w:t>
            </w:r>
            <w:r>
              <w:rPr>
                <w:rFonts w:hint="eastAsia" w:ascii="宋体"/>
                <w:b/>
                <w:bCs/>
                <w:szCs w:val="21"/>
              </w:rPr>
              <w:t>成绩</w:t>
            </w:r>
          </w:p>
        </w:tc>
        <w:tc>
          <w:tcPr>
            <w:tcW w:w="1800" w:type="dxa"/>
          </w:tcPr>
          <w:p w14:paraId="6BE15214">
            <w:pPr>
              <w:spacing w:line="440" w:lineRule="exact"/>
              <w:rPr>
                <w:b/>
                <w:bCs/>
                <w:szCs w:val="21"/>
              </w:rPr>
            </w:pPr>
          </w:p>
        </w:tc>
      </w:tr>
      <w:tr w14:paraId="2457A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</w:tcPr>
          <w:p w14:paraId="06AFA6CC">
            <w:pPr>
              <w:spacing w:line="4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实 验 者</w:t>
            </w:r>
          </w:p>
        </w:tc>
        <w:tc>
          <w:tcPr>
            <w:tcW w:w="1260" w:type="dxa"/>
          </w:tcPr>
          <w:p w14:paraId="1B9E8E1E">
            <w:pPr>
              <w:spacing w:line="4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林兆先</w:t>
            </w:r>
          </w:p>
        </w:tc>
        <w:tc>
          <w:tcPr>
            <w:tcW w:w="1260" w:type="dxa"/>
          </w:tcPr>
          <w:p w14:paraId="2CBEDC9B">
            <w:pPr>
              <w:spacing w:line="4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专业班级</w:t>
            </w:r>
          </w:p>
        </w:tc>
        <w:tc>
          <w:tcPr>
            <w:tcW w:w="1620" w:type="dxa"/>
          </w:tcPr>
          <w:p w14:paraId="3121F9A1">
            <w:pPr>
              <w:spacing w:line="4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测控2203</w:t>
            </w:r>
          </w:p>
        </w:tc>
        <w:tc>
          <w:tcPr>
            <w:tcW w:w="1440" w:type="dxa"/>
          </w:tcPr>
          <w:p w14:paraId="7F726EB9">
            <w:pPr>
              <w:spacing w:line="4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理论课序号</w:t>
            </w:r>
          </w:p>
        </w:tc>
        <w:tc>
          <w:tcPr>
            <w:tcW w:w="1800" w:type="dxa"/>
          </w:tcPr>
          <w:p w14:paraId="640EBC38">
            <w:pPr>
              <w:spacing w:line="4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83</w:t>
            </w:r>
          </w:p>
        </w:tc>
      </w:tr>
      <w:tr w14:paraId="74FD5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1" w:hRule="atLeast"/>
        </w:trPr>
        <w:tc>
          <w:tcPr>
            <w:tcW w:w="1440" w:type="dxa"/>
          </w:tcPr>
          <w:p w14:paraId="5242465C">
            <w:pPr>
              <w:spacing w:line="4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同 组 者</w:t>
            </w:r>
          </w:p>
        </w:tc>
        <w:tc>
          <w:tcPr>
            <w:tcW w:w="4140" w:type="dxa"/>
            <w:gridSpan w:val="3"/>
          </w:tcPr>
          <w:p w14:paraId="5392171B">
            <w:pPr>
              <w:spacing w:line="440" w:lineRule="exact"/>
              <w:ind w:firstLine="422" w:firstLineChars="200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440" w:type="dxa"/>
          </w:tcPr>
          <w:p w14:paraId="268D3EED">
            <w:pPr>
              <w:spacing w:line="4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实验日期</w:t>
            </w:r>
          </w:p>
        </w:tc>
        <w:tc>
          <w:tcPr>
            <w:tcW w:w="1800" w:type="dxa"/>
          </w:tcPr>
          <w:p w14:paraId="13B3D4F4">
            <w:pPr>
              <w:spacing w:line="4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2025年6月2日</w:t>
            </w:r>
          </w:p>
        </w:tc>
      </w:tr>
      <w:tr w14:paraId="62C874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1" w:hRule="atLeast"/>
        </w:trPr>
        <w:tc>
          <w:tcPr>
            <w:tcW w:w="8820" w:type="dxa"/>
            <w:gridSpan w:val="6"/>
          </w:tcPr>
          <w:p w14:paraId="3667FA2E">
            <w:pPr>
              <w:spacing w:line="360" w:lineRule="exact"/>
              <w:rPr>
                <w:szCs w:val="21"/>
              </w:rPr>
            </w:pPr>
            <w:r>
              <w:rPr>
                <w:rFonts w:hint="eastAsia" w:eastAsia="黑体"/>
                <w:sz w:val="28"/>
                <w:szCs w:val="21"/>
              </w:rPr>
              <w:t>第一部分：实验预习报告</w:t>
            </w:r>
          </w:p>
          <w:p w14:paraId="4DF586CF">
            <w:pPr>
              <w:pStyle w:val="9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实验目的</w:t>
            </w:r>
          </w:p>
          <w:p w14:paraId="5F4193B5">
            <w:pPr>
              <w:pStyle w:val="9"/>
              <w:numPr>
                <w:ilvl w:val="0"/>
                <w:numId w:val="2"/>
              </w:numPr>
              <w:spacing w:line="360" w:lineRule="auto"/>
              <w:ind w:firstLineChars="0"/>
              <w:jc w:val="left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熟练掌握超声探伤系统垂直线性的测试方法。</w:t>
            </w:r>
          </w:p>
          <w:p w14:paraId="71CC5ECB">
            <w:pPr>
              <w:pStyle w:val="9"/>
              <w:numPr>
                <w:ilvl w:val="0"/>
                <w:numId w:val="2"/>
              </w:numPr>
              <w:spacing w:line="360" w:lineRule="auto"/>
              <w:ind w:firstLineChars="0"/>
              <w:jc w:val="left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掌握斜探头入射点的测定方法。</w:t>
            </w:r>
          </w:p>
          <w:p w14:paraId="485D7BFF">
            <w:pPr>
              <w:pStyle w:val="9"/>
              <w:numPr>
                <w:ilvl w:val="0"/>
                <w:numId w:val="2"/>
              </w:numPr>
              <w:spacing w:line="360" w:lineRule="auto"/>
              <w:ind w:firstLineChars="0"/>
              <w:jc w:val="left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了解声束中心入射于探伤面的位置，有助于准确定位反射体。</w:t>
            </w:r>
          </w:p>
          <w:p w14:paraId="456AAEFE">
            <w:pPr>
              <w:pStyle w:val="9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实验内容</w:t>
            </w:r>
          </w:p>
          <w:p w14:paraId="28C81972">
            <w:pPr>
              <w:pStyle w:val="9"/>
              <w:numPr>
                <w:ilvl w:val="0"/>
                <w:numId w:val="3"/>
              </w:numPr>
              <w:spacing w:line="360" w:lineRule="auto"/>
              <w:ind w:left="442" w:hanging="442" w:firstLineChars="0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使用CTS-22型超声波探伤仪和2.5P 13×13 K1.5-D型斜探头，对CSK-ⅠA型试块进行斜探头入射点的测量。</w:t>
            </w:r>
          </w:p>
          <w:p w14:paraId="1F84F5B8">
            <w:pPr>
              <w:pStyle w:val="9"/>
              <w:numPr>
                <w:ilvl w:val="0"/>
                <w:numId w:val="3"/>
              </w:numPr>
              <w:spacing w:line="360" w:lineRule="auto"/>
              <w:ind w:left="442" w:hanging="442" w:firstLineChars="0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通过调整探头位置和观察回波幅度，确定声束中心对应的入射点位置。</w:t>
            </w:r>
          </w:p>
          <w:p w14:paraId="4AD35C60">
            <w:pPr>
              <w:pStyle w:val="9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实验设备</w:t>
            </w:r>
          </w:p>
          <w:p w14:paraId="298BA21F">
            <w:pPr>
              <w:numPr>
                <w:ilvl w:val="0"/>
                <w:numId w:val="4"/>
              </w:numPr>
              <w:rPr>
                <w:szCs w:val="21"/>
              </w:rPr>
            </w:pPr>
            <w:r>
              <w:rPr>
                <w:szCs w:val="21"/>
              </w:rPr>
              <w:t>CTS-22型超声波探伤仪 — 1台</w:t>
            </w:r>
          </w:p>
          <w:p w14:paraId="6CD75188">
            <w:pPr>
              <w:numPr>
                <w:ilvl w:val="0"/>
                <w:numId w:val="4"/>
              </w:numPr>
              <w:rPr>
                <w:szCs w:val="21"/>
              </w:rPr>
            </w:pPr>
            <w:r>
              <w:rPr>
                <w:szCs w:val="21"/>
              </w:rPr>
              <w:t>2.5P 13×13 K1.5-D型斜探头 — 1个</w:t>
            </w:r>
          </w:p>
          <w:p w14:paraId="1B5FB92E">
            <w:pPr>
              <w:numPr>
                <w:ilvl w:val="0"/>
                <w:numId w:val="4"/>
              </w:numPr>
              <w:rPr>
                <w:szCs w:val="21"/>
              </w:rPr>
            </w:pPr>
            <w:r>
              <w:rPr>
                <w:szCs w:val="21"/>
              </w:rPr>
              <w:t>QQ9-2电缆线（带接头） — 1条</w:t>
            </w:r>
          </w:p>
          <w:p w14:paraId="424FED68">
            <w:pPr>
              <w:numPr>
                <w:ilvl w:val="0"/>
                <w:numId w:val="4"/>
              </w:numPr>
              <w:rPr>
                <w:szCs w:val="21"/>
              </w:rPr>
            </w:pPr>
            <w:r>
              <w:rPr>
                <w:szCs w:val="21"/>
              </w:rPr>
              <w:t>CSK-ⅠA型试块 — 1块</w:t>
            </w:r>
          </w:p>
          <w:p w14:paraId="0F538481">
            <w:pPr>
              <w:numPr>
                <w:ilvl w:val="0"/>
                <w:numId w:val="4"/>
              </w:numPr>
              <w:rPr>
                <w:szCs w:val="21"/>
              </w:rPr>
            </w:pPr>
            <w:r>
              <w:rPr>
                <w:szCs w:val="21"/>
              </w:rPr>
              <w:t>机油（耦合剂） — 1杯</w:t>
            </w:r>
          </w:p>
          <w:p w14:paraId="120EF48D">
            <w:pPr>
              <w:rPr>
                <w:szCs w:val="21"/>
              </w:rPr>
            </w:pPr>
          </w:p>
        </w:tc>
      </w:tr>
      <w:tr w14:paraId="161B36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39" w:hRule="atLeast"/>
        </w:trPr>
        <w:tc>
          <w:tcPr>
            <w:tcW w:w="8820" w:type="dxa"/>
            <w:gridSpan w:val="6"/>
          </w:tcPr>
          <w:p w14:paraId="3F32E38E">
            <w:pPr>
              <w:spacing w:before="156" w:beforeLines="50"/>
              <w:rPr>
                <w:szCs w:val="21"/>
              </w:rPr>
            </w:pPr>
            <w:r>
              <w:rPr>
                <w:rFonts w:hint="eastAsia" w:eastAsia="黑体"/>
                <w:sz w:val="28"/>
                <w:szCs w:val="21"/>
              </w:rPr>
              <w:t>第二部分：实验过程记录</w:t>
            </w:r>
          </w:p>
          <w:p w14:paraId="27843BB0">
            <w:pPr>
              <w:pStyle w:val="4"/>
              <w:keepNext w:val="0"/>
              <w:keepLines w:val="0"/>
              <w:widowControl/>
              <w:suppressLineNumbers w:val="0"/>
              <w:ind w:firstLine="480" w:firstLineChars="200"/>
            </w:pPr>
            <w:bookmarkStart w:id="0" w:name="_GoBack"/>
            <w:bookmarkEnd w:id="0"/>
            <w:r>
              <w:t>将CTS-22型超声波探伤仪与2.5P 13×13 K1.5-D型斜探头连接，确认电缆连接牢固、仪器启动正常后，将斜探头放置于CSK-ⅠA型试块上指定区域。试块表面事先清洁干净，并在探头底面和试块之间均匀涂抹耦合剂，确保良好的声耦合，避免出现虚假信号。</w:t>
            </w:r>
          </w:p>
          <w:p w14:paraId="298F42D3">
            <w:pPr>
              <w:pStyle w:val="4"/>
              <w:keepNext w:val="0"/>
              <w:keepLines w:val="0"/>
              <w:widowControl/>
              <w:suppressLineNumbers w:val="0"/>
              <w:ind w:firstLine="480" w:firstLineChars="200"/>
            </w:pPr>
            <w:r>
              <w:t>按照图示位置，将斜探头压紧在试块表面，使探头声束方向对准R100 mm曲面。此时，需保证声束轴线与试块侧面保持平行。缓慢前后移动探头，仔细观察屏幕上回波信号的变化，寻找回波幅度最大的位置。为了获得准确结果，在探头移动过程中要保持力度均匀，并避免出现跳动或滑动偏离声束方向。</w:t>
            </w:r>
          </w:p>
          <w:p w14:paraId="2583A5F1">
            <w:pPr>
              <w:pStyle w:val="4"/>
              <w:keepNext w:val="0"/>
              <w:keepLines w:val="0"/>
              <w:widowControl/>
              <w:suppressLineNumbers w:val="0"/>
              <w:ind w:firstLine="480" w:firstLineChars="200"/>
            </w:pPr>
            <w:r>
              <w:t>当回波达到最大幅度时，保持探头稳定，在试块上读取斜探头侧面与试块上R100 mm圆心标记线重合处所对应的刻度值。该刻度位置即为斜探头的入射点，其表示的是超声波声束轴线垂直投影于探伤表面的点的位置。读数需精确到0.5 mm，并将其详细记录在实验报告中。</w:t>
            </w:r>
          </w:p>
          <w:p w14:paraId="3CADAD0A">
            <w:pPr>
              <w:pStyle w:val="4"/>
              <w:keepNext w:val="0"/>
              <w:keepLines w:val="0"/>
              <w:widowControl/>
              <w:suppressLineNumbers w:val="0"/>
              <w:ind w:firstLine="480" w:firstLineChars="200"/>
            </w:pPr>
            <w:r>
              <w:t>若回波信号变化不明显或波动较大，则应重新检查探头耦合情况、声束方向是否正确、耦合剂是否充足，并进行适当调整，确保测量的准确性和重复性。</w:t>
            </w:r>
          </w:p>
          <w:p w14:paraId="3DAF9EE1">
            <w:pPr>
              <w:pStyle w:val="4"/>
              <w:keepNext w:val="0"/>
              <w:keepLines w:val="0"/>
              <w:widowControl/>
              <w:suppressLineNumbers w:val="0"/>
              <w:ind w:firstLine="480" w:firstLineChars="200"/>
            </w:pPr>
            <w:r>
              <w:t>本实验重复测量数次，确保入射点定位结果具有一致性与代表性。通过这一过程，能够准确掌握斜探头入射点的判定方法，并为后续定位缺陷提供依据。</w:t>
            </w:r>
          </w:p>
          <w:p w14:paraId="2DB1504A">
            <w:pPr>
              <w:spacing w:before="156" w:beforeLines="50"/>
              <w:rPr>
                <w:kern w:val="0"/>
                <w:sz w:val="24"/>
                <w:lang w:bidi="ar"/>
              </w:rPr>
            </w:pPr>
          </w:p>
          <w:p w14:paraId="4BF521B7">
            <w:pPr>
              <w:rPr>
                <w:szCs w:val="21"/>
              </w:rPr>
            </w:pPr>
          </w:p>
        </w:tc>
      </w:tr>
      <w:tr w14:paraId="7340E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3" w:hRule="atLeast"/>
        </w:trPr>
        <w:tc>
          <w:tcPr>
            <w:tcW w:w="8820" w:type="dxa"/>
            <w:gridSpan w:val="6"/>
          </w:tcPr>
          <w:p w14:paraId="2D1547EE">
            <w:pPr>
              <w:spacing w:before="156" w:beforeLines="50"/>
              <w:rPr>
                <w:rFonts w:eastAsia="黑体"/>
                <w:bCs/>
                <w:sz w:val="28"/>
                <w:szCs w:val="21"/>
              </w:rPr>
            </w:pPr>
            <w:r>
              <w:rPr>
                <w:rFonts w:hint="eastAsia" w:eastAsia="黑体"/>
                <w:bCs/>
                <w:sz w:val="28"/>
                <w:szCs w:val="36"/>
              </w:rPr>
              <w:t>第三部分  思考题</w:t>
            </w:r>
          </w:p>
          <w:p w14:paraId="24754869">
            <w:pPr>
              <w:spacing w:before="156" w:beforeLines="50"/>
              <w:rPr>
                <w:szCs w:val="21"/>
              </w:rPr>
            </w:pPr>
          </w:p>
          <w:p w14:paraId="42679A8B">
            <w:pPr>
              <w:spacing w:before="156" w:beforeLines="50"/>
              <w:rPr>
                <w:szCs w:val="21"/>
              </w:rPr>
            </w:pPr>
          </w:p>
          <w:p w14:paraId="1BA09B64">
            <w:pPr>
              <w:spacing w:before="156" w:beforeLines="50"/>
              <w:rPr>
                <w:szCs w:val="21"/>
              </w:rPr>
            </w:pPr>
          </w:p>
          <w:p w14:paraId="7B761D72">
            <w:pPr>
              <w:spacing w:before="156" w:beforeLines="50"/>
              <w:rPr>
                <w:szCs w:val="21"/>
              </w:rPr>
            </w:pPr>
          </w:p>
          <w:p w14:paraId="7D54A19C">
            <w:pPr>
              <w:spacing w:before="156" w:beforeLines="50"/>
              <w:rPr>
                <w:szCs w:val="21"/>
              </w:rPr>
            </w:pPr>
          </w:p>
          <w:p w14:paraId="32C8DFF9">
            <w:pPr>
              <w:spacing w:before="156" w:beforeLines="50"/>
              <w:rPr>
                <w:szCs w:val="21"/>
              </w:rPr>
            </w:pPr>
          </w:p>
          <w:p w14:paraId="5F452880">
            <w:pPr>
              <w:spacing w:before="156" w:beforeLines="50"/>
              <w:rPr>
                <w:szCs w:val="21"/>
              </w:rPr>
            </w:pPr>
          </w:p>
          <w:p w14:paraId="7B2F968E">
            <w:pPr>
              <w:spacing w:before="156" w:beforeLines="50"/>
              <w:rPr>
                <w:szCs w:val="21"/>
              </w:rPr>
            </w:pPr>
          </w:p>
          <w:p w14:paraId="6BAFC08A">
            <w:pPr>
              <w:spacing w:before="156" w:beforeLines="50"/>
              <w:rPr>
                <w:szCs w:val="21"/>
              </w:rPr>
            </w:pPr>
          </w:p>
          <w:p w14:paraId="507A712F">
            <w:pPr>
              <w:spacing w:before="156" w:beforeLines="50"/>
              <w:rPr>
                <w:szCs w:val="21"/>
              </w:rPr>
            </w:pPr>
          </w:p>
          <w:p w14:paraId="0454E614">
            <w:pPr>
              <w:spacing w:before="156" w:beforeLines="50"/>
              <w:rPr>
                <w:szCs w:val="21"/>
              </w:rPr>
            </w:pPr>
          </w:p>
          <w:p w14:paraId="480B441D">
            <w:pPr>
              <w:spacing w:before="156" w:beforeLines="50"/>
              <w:rPr>
                <w:szCs w:val="21"/>
              </w:rPr>
            </w:pPr>
          </w:p>
        </w:tc>
      </w:tr>
    </w:tbl>
    <w:p w14:paraId="1B99452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A173D19"/>
    <w:multiLevelType w:val="multilevel"/>
    <w:tmpl w:val="3A173D19"/>
    <w:lvl w:ilvl="0" w:tentative="0">
      <w:start w:val="1"/>
      <w:numFmt w:val="decimal"/>
      <w:lvlText w:val="%1."/>
      <w:lvlJc w:val="left"/>
      <w:pPr>
        <w:ind w:left="440" w:hanging="440"/>
      </w:p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1">
    <w:nsid w:val="46934983"/>
    <w:multiLevelType w:val="multilevel"/>
    <w:tmpl w:val="46934983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>
    <w:nsid w:val="51EC0C48"/>
    <w:multiLevelType w:val="multilevel"/>
    <w:tmpl w:val="51EC0C48"/>
    <w:lvl w:ilvl="0" w:tentative="0">
      <w:start w:val="1"/>
      <w:numFmt w:val="decimal"/>
      <w:lvlText w:val="%1)"/>
      <w:lvlJc w:val="left"/>
      <w:pPr>
        <w:ind w:left="920" w:hanging="440"/>
      </w:pPr>
    </w:lvl>
    <w:lvl w:ilvl="1" w:tentative="0">
      <w:start w:val="1"/>
      <w:numFmt w:val="lowerLetter"/>
      <w:lvlText w:val="%2)"/>
      <w:lvlJc w:val="left"/>
      <w:pPr>
        <w:ind w:left="1360" w:hanging="440"/>
      </w:pPr>
    </w:lvl>
    <w:lvl w:ilvl="2" w:tentative="0">
      <w:start w:val="1"/>
      <w:numFmt w:val="lowerRoman"/>
      <w:lvlText w:val="%3."/>
      <w:lvlJc w:val="right"/>
      <w:pPr>
        <w:ind w:left="1800" w:hanging="440"/>
      </w:pPr>
    </w:lvl>
    <w:lvl w:ilvl="3" w:tentative="0">
      <w:start w:val="1"/>
      <w:numFmt w:val="decimal"/>
      <w:lvlText w:val="%4."/>
      <w:lvlJc w:val="left"/>
      <w:pPr>
        <w:ind w:left="2240" w:hanging="440"/>
      </w:pPr>
    </w:lvl>
    <w:lvl w:ilvl="4" w:tentative="0">
      <w:start w:val="1"/>
      <w:numFmt w:val="lowerLetter"/>
      <w:lvlText w:val="%5)"/>
      <w:lvlJc w:val="left"/>
      <w:pPr>
        <w:ind w:left="2680" w:hanging="440"/>
      </w:pPr>
    </w:lvl>
    <w:lvl w:ilvl="5" w:tentative="0">
      <w:start w:val="1"/>
      <w:numFmt w:val="lowerRoman"/>
      <w:lvlText w:val="%6."/>
      <w:lvlJc w:val="right"/>
      <w:pPr>
        <w:ind w:left="3120" w:hanging="440"/>
      </w:pPr>
    </w:lvl>
    <w:lvl w:ilvl="6" w:tentative="0">
      <w:start w:val="1"/>
      <w:numFmt w:val="decimal"/>
      <w:lvlText w:val="%7."/>
      <w:lvlJc w:val="left"/>
      <w:pPr>
        <w:ind w:left="3560" w:hanging="440"/>
      </w:pPr>
    </w:lvl>
    <w:lvl w:ilvl="7" w:tentative="0">
      <w:start w:val="1"/>
      <w:numFmt w:val="lowerLetter"/>
      <w:lvlText w:val="%8)"/>
      <w:lvlJc w:val="left"/>
      <w:pPr>
        <w:ind w:left="4000" w:hanging="440"/>
      </w:pPr>
    </w:lvl>
    <w:lvl w:ilvl="8" w:tentative="0">
      <w:start w:val="1"/>
      <w:numFmt w:val="lowerRoman"/>
      <w:lvlText w:val="%9."/>
      <w:lvlJc w:val="right"/>
      <w:pPr>
        <w:ind w:left="4440" w:hanging="440"/>
      </w:pPr>
    </w:lvl>
  </w:abstractNum>
  <w:abstractNum w:abstractNumId="3">
    <w:nsid w:val="7C7A1F68"/>
    <w:multiLevelType w:val="multilevel"/>
    <w:tmpl w:val="7C7A1F68"/>
    <w:lvl w:ilvl="0" w:tentative="0">
      <w:start w:val="1"/>
      <w:numFmt w:val="decimal"/>
      <w:lvlText w:val="%1)"/>
      <w:lvlJc w:val="left"/>
      <w:pPr>
        <w:ind w:left="440" w:hanging="440"/>
      </w:p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8A1DD8"/>
    <w:rsid w:val="00123E62"/>
    <w:rsid w:val="00182CDC"/>
    <w:rsid w:val="001C2B03"/>
    <w:rsid w:val="001C6BC4"/>
    <w:rsid w:val="001F0254"/>
    <w:rsid w:val="00293648"/>
    <w:rsid w:val="00307C36"/>
    <w:rsid w:val="003949CE"/>
    <w:rsid w:val="00405A1A"/>
    <w:rsid w:val="00466ACB"/>
    <w:rsid w:val="004C7998"/>
    <w:rsid w:val="004E5CB0"/>
    <w:rsid w:val="005001D5"/>
    <w:rsid w:val="005238C8"/>
    <w:rsid w:val="005558CF"/>
    <w:rsid w:val="0056736C"/>
    <w:rsid w:val="005C38B2"/>
    <w:rsid w:val="005E5921"/>
    <w:rsid w:val="00614744"/>
    <w:rsid w:val="0063541B"/>
    <w:rsid w:val="00641348"/>
    <w:rsid w:val="0068022E"/>
    <w:rsid w:val="006C44A9"/>
    <w:rsid w:val="007919AD"/>
    <w:rsid w:val="00795F70"/>
    <w:rsid w:val="00796D2A"/>
    <w:rsid w:val="0080395D"/>
    <w:rsid w:val="008D6DBF"/>
    <w:rsid w:val="008F16DE"/>
    <w:rsid w:val="00902B42"/>
    <w:rsid w:val="00A22971"/>
    <w:rsid w:val="00A56238"/>
    <w:rsid w:val="00A81F2A"/>
    <w:rsid w:val="00AA771F"/>
    <w:rsid w:val="00AB142B"/>
    <w:rsid w:val="00AF0183"/>
    <w:rsid w:val="00C056BC"/>
    <w:rsid w:val="00C0732B"/>
    <w:rsid w:val="00C8760D"/>
    <w:rsid w:val="00CA47DC"/>
    <w:rsid w:val="00CC048C"/>
    <w:rsid w:val="00D049E7"/>
    <w:rsid w:val="00D52AC1"/>
    <w:rsid w:val="00D85268"/>
    <w:rsid w:val="00DC4D86"/>
    <w:rsid w:val="00E204E7"/>
    <w:rsid w:val="00E863BB"/>
    <w:rsid w:val="00E8796E"/>
    <w:rsid w:val="00EB4D4A"/>
    <w:rsid w:val="00F43A49"/>
    <w:rsid w:val="00F70A26"/>
    <w:rsid w:val="00F72069"/>
    <w:rsid w:val="00FD7E12"/>
    <w:rsid w:val="02A12ECC"/>
    <w:rsid w:val="0B9037C1"/>
    <w:rsid w:val="1B670A25"/>
    <w:rsid w:val="2FB730EC"/>
    <w:rsid w:val="408A1DD8"/>
    <w:rsid w:val="72B62B48"/>
    <w:rsid w:val="7B91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="0" w:afterAutospacing="1"/>
      <w:jc w:val="left"/>
    </w:pPr>
    <w:rPr>
      <w:kern w:val="0"/>
      <w:sz w:val="24"/>
    </w:r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590</Words>
  <Characters>679</Characters>
  <Lines>5</Lines>
  <Paragraphs>1</Paragraphs>
  <TotalTime>0</TotalTime>
  <ScaleCrop>false</ScaleCrop>
  <LinksUpToDate>false</LinksUpToDate>
  <CharactersWithSpaces>718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2020-04-30T06:20:00Z</dcterms:created>
  <dc:creator>ma</dc:creator>
  <cp:lastModifiedBy>.</cp:lastModifiedBy>
  <dcterms:modified xsi:type="dcterms:W3CDTF">2025-06-04T01:24:59Z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eyJoZGlkIjoiYWE1MThmNTE1NDI4MTQ0OTQ3ZDcyZmVkODg4NzUzM2UiLCJ1c2VySWQiOiI1OTY4MTU0MDkifQ==</vt:lpwstr>
  </property>
  <property fmtid="{D5CDD505-2E9C-101B-9397-08002B2CF9AE}" pid="4" name="ICV">
    <vt:lpwstr>03EE945595FA4D72BE5ADFE402544CE7_12</vt:lpwstr>
  </property>
</Properties>
</file>